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EF" w:rsidRDefault="00B227BB" w:rsidP="009C6AEF">
      <w:p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noProof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439.2pt;margin-top:-28.95pt;width:134.4pt;height:122.4pt;z-index:251663360;visibility:visible">
            <v:imagedata r:id="rId5" o:title=""/>
          </v:shape>
          <o:OLEObject Type="Embed" ProgID="Unknown" ShapeID="_x0000_s1034" DrawAspect="Content" ObjectID="_1518855338" r:id="rId6"/>
        </w:pict>
      </w:r>
    </w:p>
    <w:p w:rsidR="009C6AEF" w:rsidRPr="00D81433" w:rsidRDefault="009C6AEF" w:rsidP="009C6AEF">
      <w:pPr>
        <w:rPr>
          <w:rFonts w:cs="Arial"/>
          <w:b/>
          <w:color w:val="000000" w:themeColor="text1"/>
          <w:sz w:val="36"/>
          <w:szCs w:val="36"/>
        </w:rPr>
      </w:pPr>
      <w:r w:rsidRPr="00D81433">
        <w:rPr>
          <w:rFonts w:cs="Arial"/>
          <w:b/>
          <w:color w:val="000000" w:themeColor="text1"/>
          <w:sz w:val="36"/>
          <w:szCs w:val="36"/>
        </w:rPr>
        <w:t>2016 RASS Award Winners</w:t>
      </w:r>
    </w:p>
    <w:p w:rsidR="009C6AEF" w:rsidRPr="00294C0C" w:rsidRDefault="009C6AEF" w:rsidP="009C6AEF">
      <w:pPr>
        <w:rPr>
          <w:rFonts w:cs="Arial"/>
          <w:sz w:val="24"/>
          <w:szCs w:val="24"/>
        </w:rPr>
      </w:pPr>
    </w:p>
    <w:p w:rsidR="009C6AEF" w:rsidRPr="00294C0C" w:rsidRDefault="009C6AEF" w:rsidP="009C6AEF">
      <w:pPr>
        <w:contextualSpacing/>
        <w:jc w:val="center"/>
        <w:rPr>
          <w:rFonts w:cs="Arial"/>
          <w:b/>
          <w:sz w:val="24"/>
          <w:szCs w:val="24"/>
        </w:rPr>
      </w:pPr>
      <w:r w:rsidRPr="00294C0C">
        <w:rPr>
          <w:rFonts w:cs="Arial"/>
          <w:b/>
          <w:sz w:val="28"/>
          <w:szCs w:val="24"/>
        </w:rPr>
        <w:t>John Doull Award</w:t>
      </w:r>
    </w:p>
    <w:p w:rsidR="00C11D55" w:rsidRDefault="00C11D55" w:rsidP="00031769">
      <w:pPr>
        <w:spacing w:line="240" w:lineRule="auto"/>
        <w:contextualSpacing/>
        <w:rPr>
          <w:b/>
          <w:sz w:val="24"/>
          <w:szCs w:val="24"/>
        </w:rPr>
      </w:pPr>
    </w:p>
    <w:p w:rsidR="00126A37" w:rsidRPr="00294C0C" w:rsidRDefault="00F50FEA" w:rsidP="00031769">
      <w:pPr>
        <w:spacing w:line="240" w:lineRule="auto"/>
        <w:contextualSpacing/>
        <w:rPr>
          <w:sz w:val="24"/>
          <w:szCs w:val="24"/>
        </w:rPr>
      </w:pPr>
      <w:r w:rsidRPr="00294C0C">
        <w:rPr>
          <w:b/>
          <w:sz w:val="24"/>
          <w:szCs w:val="24"/>
        </w:rPr>
        <w:t>Julia Tobacyk</w:t>
      </w:r>
      <w:r w:rsidR="001E1771" w:rsidRPr="00294C0C">
        <w:rPr>
          <w:sz w:val="24"/>
          <w:szCs w:val="24"/>
        </w:rPr>
        <w:t>,</w:t>
      </w:r>
      <w:r w:rsidR="00031769" w:rsidRPr="00294C0C">
        <w:rPr>
          <w:sz w:val="24"/>
          <w:szCs w:val="24"/>
        </w:rPr>
        <w:t xml:space="preserve"> </w:t>
      </w:r>
      <w:r w:rsidR="00820272" w:rsidRPr="00294C0C">
        <w:rPr>
          <w:sz w:val="24"/>
          <w:szCs w:val="24"/>
        </w:rPr>
        <w:t>Michele La Merrill, Shaoke Luo, and Alison H. Harril</w:t>
      </w:r>
      <w:r w:rsidR="001E1771" w:rsidRPr="00294C0C">
        <w:rPr>
          <w:sz w:val="24"/>
          <w:szCs w:val="24"/>
        </w:rPr>
        <w:t>l</w:t>
      </w:r>
      <w:r w:rsidR="00C22103" w:rsidRPr="00294C0C">
        <w:rPr>
          <w:sz w:val="24"/>
          <w:szCs w:val="24"/>
        </w:rPr>
        <w:t xml:space="preserve">. </w:t>
      </w:r>
      <w:r w:rsidR="00031769" w:rsidRPr="00294C0C">
        <w:rPr>
          <w:sz w:val="24"/>
          <w:szCs w:val="24"/>
        </w:rPr>
        <w:t xml:space="preserve"> University of Arkansas, </w:t>
      </w:r>
      <w:r w:rsidR="001E1771" w:rsidRPr="00294C0C">
        <w:rPr>
          <w:sz w:val="24"/>
          <w:szCs w:val="24"/>
        </w:rPr>
        <w:t xml:space="preserve">Little Rock, AS.  </w:t>
      </w:r>
      <w:r w:rsidR="00031769" w:rsidRPr="00294C0C">
        <w:rPr>
          <w:sz w:val="24"/>
          <w:szCs w:val="24"/>
        </w:rPr>
        <w:t>The Role of Genetic Background on Adverse Health Effects due to Prenatal Exposure to Environmental Obesogen Tributyltin</w:t>
      </w:r>
    </w:p>
    <w:p w:rsidR="00031769" w:rsidRPr="00294C0C" w:rsidRDefault="00031769" w:rsidP="00074F55">
      <w:pPr>
        <w:spacing w:line="240" w:lineRule="auto"/>
        <w:contextualSpacing/>
        <w:rPr>
          <w:bCs/>
          <w:iCs/>
          <w:sz w:val="24"/>
          <w:szCs w:val="24"/>
        </w:rPr>
      </w:pPr>
      <w:r w:rsidRPr="00294C0C">
        <w:rPr>
          <w:bCs/>
          <w:iCs/>
          <w:sz w:val="24"/>
          <w:szCs w:val="24"/>
        </w:rPr>
        <w:t xml:space="preserve">Abstract # </w:t>
      </w:r>
      <w:r w:rsidR="00074F55" w:rsidRPr="00294C0C">
        <w:rPr>
          <w:bCs/>
          <w:iCs/>
          <w:sz w:val="24"/>
          <w:szCs w:val="24"/>
        </w:rPr>
        <w:t>2545</w:t>
      </w:r>
      <w:r w:rsidRPr="00294C0C">
        <w:rPr>
          <w:bCs/>
          <w:iCs/>
          <w:sz w:val="24"/>
          <w:szCs w:val="24"/>
        </w:rPr>
        <w:t xml:space="preserve"> in </w:t>
      </w:r>
      <w:r w:rsidR="00074F55" w:rsidRPr="00294C0C">
        <w:rPr>
          <w:bCs/>
          <w:iCs/>
          <w:sz w:val="24"/>
          <w:szCs w:val="24"/>
        </w:rPr>
        <w:t>Platform Session: Qualification of “New” DART Tools for</w:t>
      </w:r>
      <w:r w:rsidR="006C1683" w:rsidRPr="00294C0C">
        <w:rPr>
          <w:bCs/>
          <w:iCs/>
          <w:sz w:val="24"/>
          <w:szCs w:val="24"/>
        </w:rPr>
        <w:t xml:space="preserve"> </w:t>
      </w:r>
      <w:r w:rsidR="00074F55" w:rsidRPr="00294C0C">
        <w:rPr>
          <w:bCs/>
          <w:iCs/>
          <w:sz w:val="24"/>
          <w:szCs w:val="24"/>
        </w:rPr>
        <w:t>Hazard Identification</w:t>
      </w:r>
    </w:p>
    <w:p w:rsidR="00031769" w:rsidRPr="00294C0C" w:rsidRDefault="00074F55" w:rsidP="00031769">
      <w:pPr>
        <w:spacing w:line="240" w:lineRule="auto"/>
        <w:contextualSpacing/>
        <w:rPr>
          <w:iCs/>
          <w:sz w:val="24"/>
          <w:szCs w:val="24"/>
        </w:rPr>
      </w:pPr>
      <w:r w:rsidRPr="00294C0C">
        <w:rPr>
          <w:bCs/>
          <w:iCs/>
          <w:sz w:val="24"/>
          <w:szCs w:val="24"/>
        </w:rPr>
        <w:t>Tuesday,</w:t>
      </w:r>
      <w:r w:rsidR="00031769" w:rsidRPr="00294C0C">
        <w:rPr>
          <w:bCs/>
          <w:iCs/>
          <w:sz w:val="24"/>
          <w:szCs w:val="24"/>
        </w:rPr>
        <w:t xml:space="preserve"> March </w:t>
      </w:r>
      <w:r w:rsidRPr="00294C0C">
        <w:rPr>
          <w:bCs/>
          <w:iCs/>
          <w:sz w:val="24"/>
          <w:szCs w:val="24"/>
        </w:rPr>
        <w:t>15</w:t>
      </w:r>
      <w:r w:rsidR="00294C0C" w:rsidRPr="00294C0C">
        <w:rPr>
          <w:bCs/>
          <w:iCs/>
          <w:sz w:val="24"/>
          <w:szCs w:val="24"/>
        </w:rPr>
        <w:t>,</w:t>
      </w:r>
      <w:r w:rsidR="00031769" w:rsidRPr="00294C0C">
        <w:rPr>
          <w:bCs/>
          <w:iCs/>
          <w:sz w:val="24"/>
          <w:szCs w:val="24"/>
        </w:rPr>
        <w:t xml:space="preserve"> </w:t>
      </w:r>
      <w:r w:rsidRPr="00294C0C">
        <w:rPr>
          <w:bCs/>
          <w:iCs/>
          <w:sz w:val="24"/>
          <w:szCs w:val="24"/>
        </w:rPr>
        <w:t xml:space="preserve">2:00 </w:t>
      </w:r>
      <w:r w:rsidR="006C1683" w:rsidRPr="00294C0C">
        <w:rPr>
          <w:bCs/>
          <w:iCs/>
          <w:sz w:val="24"/>
          <w:szCs w:val="24"/>
        </w:rPr>
        <w:t>PM</w:t>
      </w:r>
    </w:p>
    <w:p w:rsidR="00126A37" w:rsidRPr="00294C0C" w:rsidRDefault="00031769" w:rsidP="00031769">
      <w:pPr>
        <w:spacing w:line="240" w:lineRule="auto"/>
        <w:contextualSpacing/>
        <w:rPr>
          <w:sz w:val="24"/>
          <w:szCs w:val="24"/>
        </w:rPr>
      </w:pPr>
      <w:r w:rsidRPr="00294C0C">
        <w:rPr>
          <w:sz w:val="24"/>
          <w:szCs w:val="24"/>
        </w:rPr>
        <w:t>Advisor:  Alison Harrill</w:t>
      </w:r>
    </w:p>
    <w:p w:rsidR="00126A37" w:rsidRPr="00294C0C" w:rsidRDefault="00126A37" w:rsidP="00031769">
      <w:pPr>
        <w:spacing w:line="240" w:lineRule="auto"/>
        <w:contextualSpacing/>
        <w:rPr>
          <w:sz w:val="24"/>
          <w:szCs w:val="24"/>
        </w:rPr>
      </w:pPr>
    </w:p>
    <w:p w:rsidR="00126A37" w:rsidRPr="00294C0C" w:rsidRDefault="00126A37" w:rsidP="009C6AEF">
      <w:pPr>
        <w:jc w:val="center"/>
        <w:rPr>
          <w:b/>
          <w:sz w:val="28"/>
          <w:szCs w:val="28"/>
        </w:rPr>
      </w:pPr>
      <w:r w:rsidRPr="00294C0C">
        <w:rPr>
          <w:b/>
          <w:sz w:val="28"/>
          <w:szCs w:val="28"/>
        </w:rPr>
        <w:t>Perry Gehring Postdoc Award</w:t>
      </w:r>
    </w:p>
    <w:p w:rsidR="0035262E" w:rsidRPr="00294C0C" w:rsidRDefault="0035262E" w:rsidP="0035262E">
      <w:pPr>
        <w:spacing w:line="240" w:lineRule="auto"/>
        <w:contextualSpacing/>
        <w:rPr>
          <w:rFonts w:cs="Arial"/>
          <w:iCs/>
          <w:sz w:val="24"/>
          <w:szCs w:val="24"/>
        </w:rPr>
      </w:pPr>
      <w:r w:rsidRPr="00294C0C">
        <w:rPr>
          <w:rFonts w:cs="Arial"/>
          <w:b/>
          <w:sz w:val="24"/>
          <w:szCs w:val="24"/>
        </w:rPr>
        <w:t>Marjory Moreau</w:t>
      </w:r>
      <w:r w:rsidRPr="00294C0C">
        <w:rPr>
          <w:rFonts w:cs="Arial"/>
          <w:sz w:val="24"/>
          <w:szCs w:val="24"/>
        </w:rPr>
        <w:t xml:space="preserve"> and A. Nong. Health Canada, Ottawa, ON.  </w:t>
      </w:r>
      <w:r w:rsidRPr="00294C0C">
        <w:rPr>
          <w:rFonts w:cs="Arial"/>
          <w:iCs/>
          <w:sz w:val="24"/>
          <w:szCs w:val="24"/>
        </w:rPr>
        <w:t xml:space="preserve">Comparison of </w:t>
      </w:r>
      <w:r w:rsidR="00031769" w:rsidRPr="00294C0C">
        <w:rPr>
          <w:rFonts w:cs="Arial"/>
          <w:iCs/>
          <w:sz w:val="24"/>
          <w:szCs w:val="24"/>
        </w:rPr>
        <w:t>H</w:t>
      </w:r>
      <w:r w:rsidRPr="00294C0C">
        <w:rPr>
          <w:rFonts w:cs="Arial"/>
          <w:iCs/>
          <w:sz w:val="24"/>
          <w:szCs w:val="24"/>
        </w:rPr>
        <w:t xml:space="preserve">exabromocyclo- dodecane (HBCD) </w:t>
      </w:r>
      <w:r w:rsidR="00031769" w:rsidRPr="00294C0C">
        <w:rPr>
          <w:rFonts w:cs="Arial"/>
          <w:iCs/>
          <w:sz w:val="24"/>
          <w:szCs w:val="24"/>
        </w:rPr>
        <w:t>B</w:t>
      </w:r>
      <w:r w:rsidRPr="00294C0C">
        <w:rPr>
          <w:rFonts w:cs="Arial"/>
          <w:iCs/>
          <w:sz w:val="24"/>
          <w:szCs w:val="24"/>
        </w:rPr>
        <w:t xml:space="preserve">iomonitoring </w:t>
      </w:r>
      <w:r w:rsidR="00031769" w:rsidRPr="00294C0C">
        <w:rPr>
          <w:rFonts w:cs="Arial"/>
          <w:iCs/>
          <w:sz w:val="24"/>
          <w:szCs w:val="24"/>
        </w:rPr>
        <w:t>D</w:t>
      </w:r>
      <w:r w:rsidRPr="00294C0C">
        <w:rPr>
          <w:rFonts w:cs="Arial"/>
          <w:iCs/>
          <w:sz w:val="24"/>
          <w:szCs w:val="24"/>
        </w:rPr>
        <w:t xml:space="preserve">ata and </w:t>
      </w:r>
      <w:r w:rsidR="00031769" w:rsidRPr="00294C0C">
        <w:rPr>
          <w:rFonts w:cs="Arial"/>
          <w:iCs/>
          <w:sz w:val="24"/>
          <w:szCs w:val="24"/>
        </w:rPr>
        <w:t>H</w:t>
      </w:r>
      <w:r w:rsidRPr="00294C0C">
        <w:rPr>
          <w:rFonts w:cs="Arial"/>
          <w:iCs/>
          <w:sz w:val="24"/>
          <w:szCs w:val="24"/>
        </w:rPr>
        <w:t xml:space="preserve">igh </w:t>
      </w:r>
      <w:r w:rsidR="00031769" w:rsidRPr="00294C0C">
        <w:rPr>
          <w:rFonts w:cs="Arial"/>
          <w:iCs/>
          <w:sz w:val="24"/>
          <w:szCs w:val="24"/>
        </w:rPr>
        <w:t>T</w:t>
      </w:r>
      <w:r w:rsidRPr="00294C0C">
        <w:rPr>
          <w:rFonts w:cs="Arial"/>
          <w:iCs/>
          <w:sz w:val="24"/>
          <w:szCs w:val="24"/>
        </w:rPr>
        <w:t xml:space="preserve">hroughput </w:t>
      </w:r>
      <w:r w:rsidR="00031769" w:rsidRPr="00294C0C">
        <w:rPr>
          <w:rFonts w:cs="Arial"/>
          <w:iCs/>
          <w:sz w:val="24"/>
          <w:szCs w:val="24"/>
        </w:rPr>
        <w:t>S</w:t>
      </w:r>
      <w:r w:rsidRPr="00294C0C">
        <w:rPr>
          <w:rFonts w:cs="Arial"/>
          <w:iCs/>
          <w:sz w:val="24"/>
          <w:szCs w:val="24"/>
        </w:rPr>
        <w:t xml:space="preserve">creening </w:t>
      </w:r>
      <w:r w:rsidR="00031769" w:rsidRPr="00294C0C">
        <w:rPr>
          <w:rFonts w:cs="Arial"/>
          <w:iCs/>
          <w:sz w:val="24"/>
          <w:szCs w:val="24"/>
        </w:rPr>
        <w:t>D</w:t>
      </w:r>
      <w:r w:rsidRPr="00294C0C">
        <w:rPr>
          <w:rFonts w:cs="Arial"/>
          <w:iCs/>
          <w:sz w:val="24"/>
          <w:szCs w:val="24"/>
        </w:rPr>
        <w:t>ose-</w:t>
      </w:r>
      <w:r w:rsidR="00031769" w:rsidRPr="00294C0C">
        <w:rPr>
          <w:rFonts w:cs="Arial"/>
          <w:iCs/>
          <w:sz w:val="24"/>
          <w:szCs w:val="24"/>
        </w:rPr>
        <w:t>R</w:t>
      </w:r>
      <w:r w:rsidRPr="00294C0C">
        <w:rPr>
          <w:rFonts w:cs="Arial"/>
          <w:iCs/>
          <w:sz w:val="24"/>
          <w:szCs w:val="24"/>
        </w:rPr>
        <w:t xml:space="preserve">esponses </w:t>
      </w:r>
      <w:r w:rsidR="00031769" w:rsidRPr="00294C0C">
        <w:rPr>
          <w:rFonts w:cs="Arial"/>
          <w:iCs/>
          <w:sz w:val="24"/>
          <w:szCs w:val="24"/>
        </w:rPr>
        <w:t>U</w:t>
      </w:r>
      <w:r w:rsidRPr="00294C0C">
        <w:rPr>
          <w:rFonts w:cs="Arial"/>
          <w:iCs/>
          <w:sz w:val="24"/>
          <w:szCs w:val="24"/>
        </w:rPr>
        <w:t xml:space="preserve">sing </w:t>
      </w:r>
      <w:r w:rsidR="00031769" w:rsidRPr="00294C0C">
        <w:rPr>
          <w:rFonts w:cs="Arial"/>
          <w:iCs/>
          <w:sz w:val="24"/>
          <w:szCs w:val="24"/>
        </w:rPr>
        <w:t>P</w:t>
      </w:r>
      <w:r w:rsidRPr="00294C0C">
        <w:rPr>
          <w:rFonts w:cs="Arial"/>
          <w:iCs/>
          <w:sz w:val="24"/>
          <w:szCs w:val="24"/>
        </w:rPr>
        <w:t xml:space="preserve">harmacokinetic </w:t>
      </w:r>
      <w:r w:rsidR="00031769" w:rsidRPr="00294C0C">
        <w:rPr>
          <w:rFonts w:cs="Arial"/>
          <w:iCs/>
          <w:sz w:val="24"/>
          <w:szCs w:val="24"/>
        </w:rPr>
        <w:t>M</w:t>
      </w:r>
      <w:r w:rsidRPr="00294C0C">
        <w:rPr>
          <w:rFonts w:cs="Arial"/>
          <w:iCs/>
          <w:sz w:val="24"/>
          <w:szCs w:val="24"/>
        </w:rPr>
        <w:t xml:space="preserve">odeling. </w:t>
      </w:r>
    </w:p>
    <w:p w:rsidR="0035262E" w:rsidRPr="00294C0C" w:rsidRDefault="0035262E" w:rsidP="0035262E">
      <w:pPr>
        <w:spacing w:line="240" w:lineRule="auto"/>
        <w:contextualSpacing/>
        <w:rPr>
          <w:rFonts w:cs="Arial"/>
          <w:iCs/>
          <w:sz w:val="24"/>
          <w:szCs w:val="24"/>
        </w:rPr>
      </w:pPr>
      <w:r w:rsidRPr="00294C0C">
        <w:rPr>
          <w:rFonts w:cs="Arial"/>
          <w:bCs/>
          <w:iCs/>
          <w:sz w:val="24"/>
          <w:szCs w:val="24"/>
        </w:rPr>
        <w:t xml:space="preserve">Abstract # </w:t>
      </w:r>
      <w:r w:rsidR="00B227BB">
        <w:rPr>
          <w:rFonts w:cs="Arial"/>
          <w:bCs/>
          <w:iCs/>
          <w:sz w:val="24"/>
          <w:szCs w:val="24"/>
        </w:rPr>
        <w:t>3617</w:t>
      </w:r>
      <w:r w:rsidRPr="00294C0C">
        <w:rPr>
          <w:rFonts w:cs="Arial"/>
          <w:bCs/>
          <w:iCs/>
          <w:sz w:val="24"/>
          <w:szCs w:val="24"/>
        </w:rPr>
        <w:t xml:space="preserve"> in </w:t>
      </w:r>
      <w:r w:rsidR="006C1683" w:rsidRPr="00294C0C">
        <w:rPr>
          <w:rFonts w:cs="Arial"/>
          <w:bCs/>
          <w:iCs/>
          <w:sz w:val="24"/>
          <w:szCs w:val="24"/>
        </w:rPr>
        <w:t xml:space="preserve">Poster Session: </w:t>
      </w:r>
      <w:r w:rsidR="00B227BB">
        <w:rPr>
          <w:rFonts w:cs="Arial"/>
          <w:bCs/>
          <w:iCs/>
          <w:sz w:val="24"/>
          <w:szCs w:val="24"/>
        </w:rPr>
        <w:t>Late Breaking 2</w:t>
      </w:r>
    </w:p>
    <w:p w:rsidR="0035262E" w:rsidRPr="00294C0C" w:rsidRDefault="00B227BB" w:rsidP="0035262E">
      <w:pPr>
        <w:spacing w:line="240" w:lineRule="auto"/>
        <w:contextualSpacing/>
        <w:rPr>
          <w:rFonts w:cs="Arial"/>
          <w:bCs/>
          <w:iCs/>
          <w:sz w:val="24"/>
          <w:szCs w:val="24"/>
        </w:rPr>
      </w:pPr>
      <w:r>
        <w:rPr>
          <w:rFonts w:cs="Arial"/>
          <w:bCs/>
          <w:iCs/>
          <w:sz w:val="24"/>
          <w:szCs w:val="24"/>
        </w:rPr>
        <w:t>Thursday</w:t>
      </w:r>
      <w:r w:rsidR="006C1683" w:rsidRPr="00294C0C">
        <w:rPr>
          <w:rFonts w:cs="Arial"/>
          <w:bCs/>
          <w:iCs/>
          <w:sz w:val="24"/>
          <w:szCs w:val="24"/>
        </w:rPr>
        <w:t>, March 1</w:t>
      </w:r>
      <w:r>
        <w:rPr>
          <w:rFonts w:cs="Arial"/>
          <w:bCs/>
          <w:iCs/>
          <w:sz w:val="24"/>
          <w:szCs w:val="24"/>
        </w:rPr>
        <w:t>7</w:t>
      </w:r>
      <w:r w:rsidR="00294C0C" w:rsidRPr="00294C0C">
        <w:rPr>
          <w:rFonts w:cs="Arial"/>
          <w:bCs/>
          <w:iCs/>
          <w:sz w:val="24"/>
          <w:szCs w:val="24"/>
        </w:rPr>
        <w:t>,</w:t>
      </w:r>
      <w:r w:rsidR="006C1683" w:rsidRPr="00294C0C">
        <w:rPr>
          <w:rFonts w:cs="Arial"/>
          <w:bCs/>
          <w:iCs/>
          <w:sz w:val="24"/>
          <w:szCs w:val="24"/>
        </w:rPr>
        <w:t xml:space="preserve"> </w:t>
      </w:r>
      <w:r>
        <w:rPr>
          <w:rFonts w:cs="Arial"/>
          <w:bCs/>
          <w:iCs/>
          <w:sz w:val="24"/>
          <w:szCs w:val="24"/>
        </w:rPr>
        <w:t>9:30 A</w:t>
      </w:r>
      <w:r w:rsidR="00294C0C" w:rsidRPr="00294C0C">
        <w:rPr>
          <w:rFonts w:cs="Arial"/>
          <w:bCs/>
          <w:iCs/>
          <w:sz w:val="24"/>
          <w:szCs w:val="24"/>
        </w:rPr>
        <w:t>M</w:t>
      </w:r>
      <w:r w:rsidR="006C1683" w:rsidRPr="00294C0C">
        <w:rPr>
          <w:rFonts w:cs="Arial"/>
          <w:bCs/>
          <w:iCs/>
          <w:sz w:val="24"/>
          <w:szCs w:val="24"/>
        </w:rPr>
        <w:t xml:space="preserve"> to </w:t>
      </w:r>
      <w:r>
        <w:rPr>
          <w:rFonts w:cs="Arial"/>
          <w:bCs/>
          <w:iCs/>
          <w:sz w:val="24"/>
          <w:szCs w:val="24"/>
        </w:rPr>
        <w:t>12</w:t>
      </w:r>
      <w:r w:rsidR="006C1683" w:rsidRPr="00294C0C">
        <w:rPr>
          <w:rFonts w:cs="Arial"/>
          <w:bCs/>
          <w:iCs/>
          <w:sz w:val="24"/>
          <w:szCs w:val="24"/>
        </w:rPr>
        <w:t>:</w:t>
      </w:r>
      <w:r>
        <w:rPr>
          <w:rFonts w:cs="Arial"/>
          <w:bCs/>
          <w:iCs/>
          <w:sz w:val="24"/>
          <w:szCs w:val="24"/>
        </w:rPr>
        <w:t>45</w:t>
      </w:r>
      <w:r w:rsidR="006C1683" w:rsidRPr="00294C0C">
        <w:rPr>
          <w:rFonts w:cs="Arial"/>
          <w:bCs/>
          <w:iCs/>
          <w:sz w:val="24"/>
          <w:szCs w:val="24"/>
        </w:rPr>
        <w:t xml:space="preserve"> PM</w:t>
      </w:r>
    </w:p>
    <w:p w:rsidR="0035262E" w:rsidRPr="00294C0C" w:rsidRDefault="0035262E" w:rsidP="0035262E">
      <w:pPr>
        <w:spacing w:line="240" w:lineRule="auto"/>
        <w:contextualSpacing/>
        <w:rPr>
          <w:rFonts w:cs="Arial"/>
          <w:sz w:val="24"/>
          <w:szCs w:val="24"/>
        </w:rPr>
      </w:pPr>
      <w:bookmarkStart w:id="0" w:name="_GoBack"/>
      <w:bookmarkEnd w:id="0"/>
      <w:r w:rsidRPr="00294C0C">
        <w:rPr>
          <w:rFonts w:cs="Arial"/>
          <w:sz w:val="24"/>
          <w:szCs w:val="24"/>
        </w:rPr>
        <w:t>Advisor:  Andy Nong</w:t>
      </w:r>
    </w:p>
    <w:p w:rsidR="004D7980" w:rsidRPr="00294C0C" w:rsidRDefault="004D7980" w:rsidP="00126A37"/>
    <w:p w:rsidR="00126A37" w:rsidRPr="00294C0C" w:rsidRDefault="00126A37" w:rsidP="009C6AEF">
      <w:pPr>
        <w:jc w:val="center"/>
        <w:rPr>
          <w:b/>
          <w:sz w:val="28"/>
          <w:szCs w:val="28"/>
        </w:rPr>
      </w:pPr>
      <w:r w:rsidRPr="00294C0C">
        <w:rPr>
          <w:b/>
          <w:sz w:val="28"/>
          <w:szCs w:val="28"/>
        </w:rPr>
        <w:t>Perry Gehring Student Award</w:t>
      </w:r>
    </w:p>
    <w:p w:rsidR="001E1771" w:rsidRPr="00294C0C" w:rsidRDefault="006E24B1" w:rsidP="001E1771">
      <w:pPr>
        <w:spacing w:line="240" w:lineRule="auto"/>
        <w:contextualSpacing/>
        <w:rPr>
          <w:sz w:val="24"/>
          <w:szCs w:val="24"/>
        </w:rPr>
      </w:pPr>
      <w:r w:rsidRPr="00294C0C">
        <w:rPr>
          <w:b/>
          <w:sz w:val="24"/>
          <w:szCs w:val="24"/>
        </w:rPr>
        <w:t>Brittany A. Weldon</w:t>
      </w:r>
      <w:r w:rsidR="001E1771" w:rsidRPr="00294C0C">
        <w:rPr>
          <w:sz w:val="24"/>
          <w:szCs w:val="24"/>
        </w:rPr>
        <w:t>, Elaine</w:t>
      </w:r>
      <w:r w:rsidR="00141BA2" w:rsidRPr="00294C0C">
        <w:rPr>
          <w:sz w:val="24"/>
          <w:szCs w:val="24"/>
        </w:rPr>
        <w:t xml:space="preserve"> </w:t>
      </w:r>
      <w:r w:rsidR="001E1771" w:rsidRPr="00294C0C">
        <w:rPr>
          <w:sz w:val="24"/>
          <w:szCs w:val="24"/>
        </w:rPr>
        <w:t>M. Faustman, Günter Oberdӧrster, Tomomi Workman, William C. Griffith</w:t>
      </w:r>
    </w:p>
    <w:p w:rsidR="004D7980" w:rsidRPr="00294C0C" w:rsidRDefault="001E1771" w:rsidP="001E1771">
      <w:pPr>
        <w:spacing w:line="240" w:lineRule="auto"/>
        <w:contextualSpacing/>
        <w:rPr>
          <w:b/>
          <w:sz w:val="24"/>
          <w:szCs w:val="24"/>
        </w:rPr>
      </w:pPr>
      <w:r w:rsidRPr="00294C0C">
        <w:rPr>
          <w:sz w:val="24"/>
          <w:szCs w:val="24"/>
        </w:rPr>
        <w:t>Carsten Kneuer, Il Je Yu</w:t>
      </w:r>
      <w:r w:rsidRPr="00294C0C">
        <w:rPr>
          <w:b/>
          <w:sz w:val="24"/>
          <w:szCs w:val="24"/>
        </w:rPr>
        <w:t xml:space="preserve">.  </w:t>
      </w:r>
      <w:r w:rsidR="00162AD8" w:rsidRPr="00294C0C">
        <w:rPr>
          <w:sz w:val="24"/>
          <w:szCs w:val="24"/>
        </w:rPr>
        <w:t>University of Washington, Seattle, WA.</w:t>
      </w:r>
      <w:r w:rsidR="00162AD8" w:rsidRPr="00294C0C">
        <w:rPr>
          <w:b/>
          <w:sz w:val="24"/>
          <w:szCs w:val="24"/>
        </w:rPr>
        <w:t xml:space="preserve">  </w:t>
      </w:r>
      <w:r w:rsidR="00162AD8" w:rsidRPr="00294C0C">
        <w:rPr>
          <w:sz w:val="24"/>
          <w:szCs w:val="24"/>
        </w:rPr>
        <w:t>A Framework for the Derivation of a Health-Based Occupational Exposure Limit for Silver Nanoparticle</w:t>
      </w:r>
    </w:p>
    <w:p w:rsidR="00162AD8" w:rsidRPr="00294C0C" w:rsidRDefault="00162AD8" w:rsidP="00162AD8">
      <w:pPr>
        <w:spacing w:line="240" w:lineRule="auto"/>
        <w:contextualSpacing/>
        <w:rPr>
          <w:iCs/>
          <w:sz w:val="24"/>
          <w:szCs w:val="24"/>
        </w:rPr>
      </w:pPr>
      <w:r w:rsidRPr="00294C0C">
        <w:rPr>
          <w:bCs/>
          <w:iCs/>
          <w:sz w:val="24"/>
          <w:szCs w:val="24"/>
        </w:rPr>
        <w:t xml:space="preserve">Abstract # </w:t>
      </w:r>
      <w:r w:rsidR="006C1683" w:rsidRPr="00294C0C">
        <w:rPr>
          <w:bCs/>
          <w:iCs/>
          <w:sz w:val="24"/>
          <w:szCs w:val="24"/>
        </w:rPr>
        <w:t>1498</w:t>
      </w:r>
      <w:r w:rsidRPr="00294C0C">
        <w:rPr>
          <w:bCs/>
          <w:iCs/>
          <w:sz w:val="24"/>
          <w:szCs w:val="24"/>
        </w:rPr>
        <w:t xml:space="preserve"> in </w:t>
      </w:r>
      <w:r w:rsidR="006C1683" w:rsidRPr="00294C0C">
        <w:rPr>
          <w:bCs/>
          <w:iCs/>
          <w:sz w:val="24"/>
          <w:szCs w:val="24"/>
        </w:rPr>
        <w:t>Poster Session: Nanotoxicology: General</w:t>
      </w:r>
    </w:p>
    <w:p w:rsidR="00162AD8" w:rsidRPr="00294C0C" w:rsidRDefault="006C1683" w:rsidP="00162AD8">
      <w:pPr>
        <w:spacing w:line="240" w:lineRule="auto"/>
        <w:contextualSpacing/>
        <w:rPr>
          <w:iCs/>
          <w:sz w:val="24"/>
          <w:szCs w:val="24"/>
        </w:rPr>
      </w:pPr>
      <w:r w:rsidRPr="00294C0C">
        <w:rPr>
          <w:bCs/>
          <w:iCs/>
          <w:sz w:val="24"/>
          <w:szCs w:val="24"/>
        </w:rPr>
        <w:t>Monday, March 14</w:t>
      </w:r>
      <w:r w:rsidR="00294C0C" w:rsidRPr="00294C0C">
        <w:rPr>
          <w:bCs/>
          <w:iCs/>
          <w:sz w:val="24"/>
          <w:szCs w:val="24"/>
        </w:rPr>
        <w:t>,</w:t>
      </w:r>
      <w:r w:rsidRPr="00294C0C">
        <w:rPr>
          <w:bCs/>
          <w:iCs/>
          <w:sz w:val="24"/>
          <w:szCs w:val="24"/>
        </w:rPr>
        <w:t xml:space="preserve"> 1:15 </w:t>
      </w:r>
      <w:r w:rsidR="00294C0C" w:rsidRPr="00294C0C">
        <w:rPr>
          <w:bCs/>
          <w:iCs/>
          <w:sz w:val="24"/>
          <w:szCs w:val="24"/>
        </w:rPr>
        <w:t>PM</w:t>
      </w:r>
      <w:r w:rsidRPr="00294C0C">
        <w:rPr>
          <w:bCs/>
          <w:iCs/>
          <w:sz w:val="24"/>
          <w:szCs w:val="24"/>
        </w:rPr>
        <w:t>to 4:30 PM</w:t>
      </w:r>
    </w:p>
    <w:p w:rsidR="004D7980" w:rsidRPr="00294C0C" w:rsidRDefault="00162AD8" w:rsidP="00162AD8">
      <w:pPr>
        <w:spacing w:line="240" w:lineRule="auto"/>
        <w:contextualSpacing/>
        <w:rPr>
          <w:sz w:val="24"/>
          <w:szCs w:val="24"/>
        </w:rPr>
      </w:pPr>
      <w:r w:rsidRPr="00294C0C">
        <w:rPr>
          <w:sz w:val="24"/>
          <w:szCs w:val="24"/>
        </w:rPr>
        <w:t>Advisor:  Elaine M. Faustman</w:t>
      </w:r>
    </w:p>
    <w:p w:rsidR="00162AD8" w:rsidRPr="00294C0C" w:rsidRDefault="00162AD8" w:rsidP="00162AD8">
      <w:pPr>
        <w:spacing w:line="240" w:lineRule="auto"/>
        <w:contextualSpacing/>
        <w:rPr>
          <w:sz w:val="24"/>
          <w:szCs w:val="24"/>
        </w:rPr>
      </w:pPr>
    </w:p>
    <w:p w:rsidR="00126A37" w:rsidRPr="00294C0C" w:rsidRDefault="00126A37" w:rsidP="009C6AEF">
      <w:pPr>
        <w:jc w:val="center"/>
        <w:rPr>
          <w:b/>
          <w:sz w:val="28"/>
          <w:szCs w:val="28"/>
        </w:rPr>
      </w:pPr>
      <w:r w:rsidRPr="00294C0C">
        <w:rPr>
          <w:b/>
          <w:sz w:val="28"/>
          <w:szCs w:val="28"/>
        </w:rPr>
        <w:t>Robert J. Rubin Student Travel Award</w:t>
      </w:r>
    </w:p>
    <w:p w:rsidR="009C6AEF" w:rsidRPr="00294C0C" w:rsidRDefault="009C6AEF" w:rsidP="00126A37"/>
    <w:p w:rsidR="0035262E" w:rsidRPr="00294C0C" w:rsidRDefault="0035262E" w:rsidP="00820272">
      <w:pPr>
        <w:spacing w:line="240" w:lineRule="auto"/>
        <w:contextualSpacing/>
      </w:pPr>
      <w:r w:rsidRPr="00294C0C">
        <w:rPr>
          <w:b/>
        </w:rPr>
        <w:t>Dana Lauterstein</w:t>
      </w:r>
      <w:r w:rsidR="00820272" w:rsidRPr="00294C0C">
        <w:t>, Pamella Tijerina, Kevin Corbett, Terry Gordon, Catherine B Klein, Judith T Zelikoff</w:t>
      </w:r>
      <w:r w:rsidR="00C22103" w:rsidRPr="00294C0C">
        <w:t xml:space="preserve">. </w:t>
      </w:r>
      <w:r w:rsidR="00F775AF" w:rsidRPr="00294C0C">
        <w:t>NYU School of Medicine</w:t>
      </w:r>
      <w:r w:rsidR="006C1683" w:rsidRPr="00294C0C">
        <w:t xml:space="preserve"> Tuxedo, NY. </w:t>
      </w:r>
      <w:r w:rsidR="00F775AF" w:rsidRPr="00294C0C">
        <w:t xml:space="preserve"> </w:t>
      </w:r>
      <w:r w:rsidR="00031769" w:rsidRPr="00294C0C">
        <w:t xml:space="preserve">E-cigarette Exposure Induces Neuro-alterations In Mice Exposed </w:t>
      </w:r>
      <w:proofErr w:type="gramStart"/>
      <w:r w:rsidR="00031769" w:rsidRPr="00294C0C">
        <w:t>During</w:t>
      </w:r>
      <w:proofErr w:type="gramEnd"/>
      <w:r w:rsidR="00031769" w:rsidRPr="00294C0C">
        <w:t xml:space="preserve"> Early Life</w:t>
      </w:r>
    </w:p>
    <w:p w:rsidR="00F775AF" w:rsidRPr="00294C0C" w:rsidRDefault="00141BA2" w:rsidP="006C1683">
      <w:pPr>
        <w:spacing w:line="240" w:lineRule="auto"/>
        <w:contextualSpacing/>
        <w:rPr>
          <w:bCs/>
          <w:iCs/>
        </w:rPr>
      </w:pPr>
      <w:r w:rsidRPr="00294C0C">
        <w:rPr>
          <w:bCs/>
          <w:iCs/>
        </w:rPr>
        <w:t>Abstract #</w:t>
      </w:r>
      <w:r w:rsidR="006C1683" w:rsidRPr="00294C0C">
        <w:rPr>
          <w:bCs/>
          <w:iCs/>
        </w:rPr>
        <w:t>1165</w:t>
      </w:r>
      <w:r w:rsidR="00F775AF" w:rsidRPr="00294C0C">
        <w:rPr>
          <w:bCs/>
          <w:iCs/>
        </w:rPr>
        <w:t xml:space="preserve"> in </w:t>
      </w:r>
      <w:r w:rsidR="006C1683" w:rsidRPr="00294C0C">
        <w:rPr>
          <w:bCs/>
          <w:iCs/>
        </w:rPr>
        <w:t>Poster Session</w:t>
      </w:r>
      <w:r w:rsidRPr="00294C0C">
        <w:rPr>
          <w:bCs/>
          <w:iCs/>
        </w:rPr>
        <w:t xml:space="preserve">: Neurotoxicology—Developmental </w:t>
      </w:r>
      <w:r w:rsidR="006C1683" w:rsidRPr="00294C0C">
        <w:rPr>
          <w:bCs/>
          <w:iCs/>
        </w:rPr>
        <w:t>Neurotoxicity</w:t>
      </w:r>
    </w:p>
    <w:p w:rsidR="00F775AF" w:rsidRPr="00294C0C" w:rsidRDefault="006C1683" w:rsidP="00F775AF">
      <w:pPr>
        <w:spacing w:line="240" w:lineRule="auto"/>
        <w:contextualSpacing/>
        <w:rPr>
          <w:iCs/>
        </w:rPr>
      </w:pPr>
      <w:r w:rsidRPr="00294C0C">
        <w:rPr>
          <w:bCs/>
          <w:iCs/>
        </w:rPr>
        <w:t>Monday, March 14</w:t>
      </w:r>
      <w:r w:rsidR="00294C0C" w:rsidRPr="00294C0C">
        <w:rPr>
          <w:bCs/>
          <w:iCs/>
        </w:rPr>
        <w:t>,</w:t>
      </w:r>
      <w:r w:rsidRPr="00294C0C">
        <w:rPr>
          <w:bCs/>
          <w:iCs/>
        </w:rPr>
        <w:t xml:space="preserve"> 9:30 AM to 12:45 PM</w:t>
      </w:r>
    </w:p>
    <w:p w:rsidR="00F775AF" w:rsidRPr="00294C0C" w:rsidRDefault="00F775AF" w:rsidP="0035262E"/>
    <w:p w:rsidR="004D7980" w:rsidRPr="00294C0C" w:rsidRDefault="0035262E" w:rsidP="00141BA2">
      <w:pPr>
        <w:spacing w:line="240" w:lineRule="auto"/>
        <w:contextualSpacing/>
      </w:pPr>
      <w:r w:rsidRPr="00294C0C">
        <w:rPr>
          <w:b/>
        </w:rPr>
        <w:t>Kristin M Bircsak</w:t>
      </w:r>
      <w:r w:rsidR="00141BA2" w:rsidRPr="00294C0C">
        <w:rPr>
          <w:b/>
        </w:rPr>
        <w:t>,</w:t>
      </w:r>
      <w:r w:rsidR="00F775AF" w:rsidRPr="00294C0C">
        <w:t xml:space="preserve"> </w:t>
      </w:r>
      <w:r w:rsidR="00141BA2" w:rsidRPr="00294C0C">
        <w:t>N. Memon, B.I. Weiberger, A.M. Vetrano, L.M. Aleksunes.</w:t>
      </w:r>
      <w:r w:rsidR="00F775AF" w:rsidRPr="00294C0C">
        <w:t xml:space="preserve"> </w:t>
      </w:r>
      <w:r w:rsidR="00141BA2" w:rsidRPr="00294C0C">
        <w:t xml:space="preserve"> </w:t>
      </w:r>
      <w:r w:rsidR="00F775AF" w:rsidRPr="00294C0C">
        <w:t>Rutgers University</w:t>
      </w:r>
      <w:r w:rsidR="00141BA2" w:rsidRPr="00294C0C">
        <w:t xml:space="preserve">, </w:t>
      </w:r>
      <w:r w:rsidR="00294C0C" w:rsidRPr="00294C0C">
        <w:t>New Brunswick, NJ.</w:t>
      </w:r>
      <w:r w:rsidR="00F775AF" w:rsidRPr="00294C0C">
        <w:t xml:space="preserve"> </w:t>
      </w:r>
      <w:r w:rsidR="00031769" w:rsidRPr="00294C0C">
        <w:t>Interindividual Regulation of the BCRP/ABCG2 Transporter in Human Term Placentas</w:t>
      </w:r>
    </w:p>
    <w:p w:rsidR="00F775AF" w:rsidRPr="00294C0C" w:rsidRDefault="00141BA2" w:rsidP="00F775AF">
      <w:pPr>
        <w:spacing w:line="240" w:lineRule="auto"/>
        <w:contextualSpacing/>
        <w:rPr>
          <w:iCs/>
        </w:rPr>
      </w:pPr>
      <w:r w:rsidRPr="00294C0C">
        <w:rPr>
          <w:bCs/>
          <w:iCs/>
        </w:rPr>
        <w:t xml:space="preserve">Abstract #3235 </w:t>
      </w:r>
      <w:r w:rsidR="00F775AF" w:rsidRPr="00294C0C">
        <w:rPr>
          <w:bCs/>
          <w:iCs/>
        </w:rPr>
        <w:t xml:space="preserve">in </w:t>
      </w:r>
      <w:r w:rsidR="00294C0C" w:rsidRPr="00294C0C">
        <w:rPr>
          <w:bCs/>
          <w:iCs/>
        </w:rPr>
        <w:t>Poster Session: Reproductive Toxicology</w:t>
      </w:r>
    </w:p>
    <w:p w:rsidR="004D7980" w:rsidRPr="00294C0C" w:rsidRDefault="00294C0C" w:rsidP="00F775AF">
      <w:pPr>
        <w:spacing w:line="240" w:lineRule="auto"/>
        <w:contextualSpacing/>
        <w:rPr>
          <w:bCs/>
          <w:iCs/>
        </w:rPr>
      </w:pPr>
      <w:r w:rsidRPr="00294C0C">
        <w:rPr>
          <w:bCs/>
          <w:iCs/>
        </w:rPr>
        <w:t>Wednesday, March 16, 1:15 PM to 4:30 PM</w:t>
      </w:r>
    </w:p>
    <w:p w:rsidR="000835D5" w:rsidRDefault="000835D5">
      <w:r>
        <w:br w:type="page"/>
      </w:r>
    </w:p>
    <w:p w:rsidR="009C6AEF" w:rsidRPr="00294C0C" w:rsidRDefault="00B227BB">
      <w:r>
        <w:rPr>
          <w:rFonts w:cs="Arial"/>
          <w:noProof/>
          <w:color w:val="000000" w:themeColor="text1"/>
          <w:sz w:val="36"/>
          <w:szCs w:val="36"/>
        </w:rPr>
        <w:lastRenderedPageBreak/>
        <w:pict>
          <v:shape id="_x0000_s1033" type="#_x0000_t75" style="position:absolute;margin-left:427.75pt;margin-top:-24.85pt;width:145.95pt;height:129.6pt;z-index:251662336;visibility:visible">
            <v:imagedata r:id="rId5" o:title=""/>
          </v:shape>
          <o:OLEObject Type="Embed" ProgID="Unknown" ShapeID="_x0000_s1033" DrawAspect="Content" ObjectID="_1518855339" r:id="rId7"/>
        </w:pict>
      </w:r>
    </w:p>
    <w:p w:rsidR="004D7980" w:rsidRPr="001222A5" w:rsidRDefault="004D7980" w:rsidP="0098217D">
      <w:pPr>
        <w:spacing w:before="120" w:after="120"/>
        <w:ind w:left="720" w:hanging="720"/>
        <w:rPr>
          <w:b/>
          <w:sz w:val="28"/>
          <w:szCs w:val="28"/>
        </w:rPr>
      </w:pPr>
      <w:r w:rsidRPr="0098217D">
        <w:rPr>
          <w:b/>
          <w:sz w:val="36"/>
          <w:szCs w:val="36"/>
        </w:rPr>
        <w:t>2016 BEST ABSTRAC</w:t>
      </w:r>
      <w:r w:rsidR="0098217D">
        <w:rPr>
          <w:b/>
          <w:sz w:val="36"/>
          <w:szCs w:val="36"/>
        </w:rPr>
        <w:t>TS</w:t>
      </w:r>
      <w:r>
        <w:rPr>
          <w:b/>
          <w:sz w:val="28"/>
          <w:szCs w:val="28"/>
        </w:rPr>
        <w:t xml:space="preserve"> </w:t>
      </w:r>
    </w:p>
    <w:p w:rsidR="00126A37" w:rsidRPr="00455A7A" w:rsidRDefault="00126A37" w:rsidP="0098217D">
      <w:pPr>
        <w:jc w:val="center"/>
        <w:rPr>
          <w:rFonts w:cs="Times New Roman"/>
          <w:b/>
          <w:sz w:val="24"/>
          <w:szCs w:val="24"/>
        </w:rPr>
      </w:pPr>
      <w:r w:rsidRPr="00455A7A">
        <w:rPr>
          <w:rFonts w:cs="Times New Roman"/>
          <w:b/>
          <w:sz w:val="24"/>
          <w:szCs w:val="24"/>
        </w:rPr>
        <w:t>2016</w:t>
      </w:r>
      <w:r w:rsidR="009C6AEF" w:rsidRPr="00455A7A">
        <w:rPr>
          <w:rFonts w:cs="Times New Roman"/>
          <w:b/>
          <w:sz w:val="24"/>
          <w:szCs w:val="24"/>
        </w:rPr>
        <w:t xml:space="preserve"> BEST ABSTRACT</w:t>
      </w:r>
    </w:p>
    <w:p w:rsidR="00126A37" w:rsidRPr="000835D5" w:rsidRDefault="00126A37" w:rsidP="000835D5">
      <w:pPr>
        <w:spacing w:line="240" w:lineRule="auto"/>
        <w:ind w:right="2880"/>
        <w:contextualSpacing/>
        <w:rPr>
          <w:rFonts w:cs="Times New Roman"/>
          <w:b/>
          <w:vertAlign w:val="superscript"/>
        </w:rPr>
      </w:pPr>
      <w:r w:rsidRPr="000835D5">
        <w:rPr>
          <w:rFonts w:cs="Times New Roman"/>
          <w:b/>
        </w:rPr>
        <w:t>Innovative Strategies for Agrochemical Safety Assessments: Use of Toxicokinetic Data for Arylex</w:t>
      </w:r>
      <w:r w:rsidRPr="000835D5">
        <w:rPr>
          <w:rFonts w:cs="Times New Roman"/>
          <w:b/>
          <w:vertAlign w:val="superscript"/>
        </w:rPr>
        <w:t>TM</w:t>
      </w:r>
      <w:r w:rsidRPr="000835D5">
        <w:rPr>
          <w:rFonts w:cs="Times New Roman"/>
          <w:b/>
        </w:rPr>
        <w:t xml:space="preserve"> and Rinskor</w:t>
      </w:r>
      <w:r w:rsidRPr="000835D5">
        <w:rPr>
          <w:rFonts w:cs="Times New Roman"/>
          <w:b/>
          <w:vertAlign w:val="superscript"/>
        </w:rPr>
        <w:t>TM</w:t>
      </w:r>
    </w:p>
    <w:p w:rsidR="00126A37" w:rsidRPr="000835D5" w:rsidRDefault="00126A37" w:rsidP="005E04A5">
      <w:pPr>
        <w:spacing w:after="0" w:line="240" w:lineRule="auto"/>
        <w:contextualSpacing/>
        <w:rPr>
          <w:rFonts w:eastAsia="Times New Roman" w:cs="Times New Roman"/>
          <w:color w:val="000000"/>
        </w:rPr>
      </w:pPr>
      <w:r w:rsidRPr="000835D5">
        <w:rPr>
          <w:rFonts w:eastAsia="Times New Roman" w:cs="Times New Roman"/>
          <w:color w:val="000000"/>
        </w:rPr>
        <w:t>Lynea Murphy</w:t>
      </w:r>
      <w:r w:rsidRPr="000835D5">
        <w:rPr>
          <w:rFonts w:eastAsia="Times New Roman" w:cs="Times New Roman"/>
          <w:color w:val="000000"/>
          <w:vertAlign w:val="superscript"/>
        </w:rPr>
        <w:t>1</w:t>
      </w:r>
      <w:r w:rsidRPr="000835D5">
        <w:rPr>
          <w:rFonts w:eastAsia="Times New Roman" w:cs="Times New Roman"/>
          <w:color w:val="000000"/>
        </w:rPr>
        <w:t>, Sabitha Papineni</w:t>
      </w:r>
      <w:r w:rsidRPr="000835D5">
        <w:rPr>
          <w:rFonts w:eastAsia="Times New Roman" w:cs="Times New Roman"/>
          <w:color w:val="000000"/>
          <w:vertAlign w:val="superscript"/>
        </w:rPr>
        <w:t>2</w:t>
      </w:r>
      <w:r w:rsidRPr="000835D5">
        <w:rPr>
          <w:rFonts w:eastAsia="Times New Roman" w:cs="Times New Roman"/>
          <w:color w:val="000000"/>
        </w:rPr>
        <w:t>, Manoj Aggarwal</w:t>
      </w:r>
      <w:r w:rsidRPr="000835D5">
        <w:rPr>
          <w:rFonts w:eastAsia="Times New Roman" w:cs="Times New Roman"/>
          <w:color w:val="000000"/>
          <w:vertAlign w:val="superscript"/>
        </w:rPr>
        <w:t>2</w:t>
      </w:r>
      <w:r w:rsidRPr="000835D5">
        <w:rPr>
          <w:rFonts w:eastAsia="Times New Roman" w:cs="Times New Roman"/>
          <w:color w:val="000000"/>
        </w:rPr>
        <w:t>, Michael J. Bartels</w:t>
      </w:r>
      <w:r w:rsidRPr="000835D5">
        <w:rPr>
          <w:rFonts w:eastAsia="Times New Roman" w:cs="Times New Roman"/>
          <w:color w:val="000000"/>
          <w:vertAlign w:val="superscript"/>
        </w:rPr>
        <w:t>1</w:t>
      </w:r>
      <w:r w:rsidRPr="000835D5">
        <w:rPr>
          <w:rFonts w:eastAsia="Times New Roman" w:cs="Times New Roman"/>
          <w:color w:val="000000"/>
        </w:rPr>
        <w:t>, Reza Rasoulpour2</w:t>
      </w:r>
    </w:p>
    <w:p w:rsidR="005E04A5" w:rsidRPr="000835D5" w:rsidRDefault="00126A37" w:rsidP="005E04A5">
      <w:pPr>
        <w:spacing w:line="240" w:lineRule="auto"/>
        <w:contextualSpacing/>
        <w:rPr>
          <w:rFonts w:cs="Times New Roman"/>
        </w:rPr>
      </w:pPr>
      <w:proofErr w:type="gramStart"/>
      <w:r w:rsidRPr="000835D5">
        <w:rPr>
          <w:rFonts w:eastAsia="Times New Roman" w:cs="Times New Roman"/>
          <w:color w:val="000000"/>
          <w:vertAlign w:val="superscript"/>
        </w:rPr>
        <w:t>1</w:t>
      </w:r>
      <w:r w:rsidRPr="000835D5">
        <w:rPr>
          <w:rFonts w:eastAsia="Times New Roman" w:cs="Times New Roman"/>
          <w:color w:val="000000"/>
        </w:rPr>
        <w:t xml:space="preserve">The Dow Chemical Company, Midland, MI; </w:t>
      </w:r>
      <w:r w:rsidRPr="000835D5">
        <w:rPr>
          <w:rFonts w:eastAsia="Times New Roman" w:cs="Times New Roman"/>
          <w:color w:val="000000"/>
          <w:vertAlign w:val="superscript"/>
        </w:rPr>
        <w:t>2</w:t>
      </w:r>
      <w:r w:rsidRPr="000835D5">
        <w:rPr>
          <w:rFonts w:eastAsia="Times New Roman" w:cs="Times New Roman"/>
          <w:color w:val="000000"/>
        </w:rPr>
        <w:t xml:space="preserve">Dow AgroSciences, Indianapolis, </w:t>
      </w:r>
      <w:r w:rsidRPr="000835D5">
        <w:rPr>
          <w:rFonts w:eastAsia="Times New Roman" w:cs="Times New Roman"/>
        </w:rPr>
        <w:t>IN</w:t>
      </w:r>
      <w:r w:rsidRPr="000835D5">
        <w:rPr>
          <w:rFonts w:cs="Times New Roman"/>
        </w:rPr>
        <w:t>.</w:t>
      </w:r>
      <w:proofErr w:type="gramEnd"/>
      <w:r w:rsidRPr="000835D5">
        <w:rPr>
          <w:rFonts w:cs="Times New Roman"/>
        </w:rPr>
        <w:t xml:space="preserve">  </w:t>
      </w:r>
    </w:p>
    <w:p w:rsidR="00126A37" w:rsidRPr="000835D5" w:rsidRDefault="00126A37" w:rsidP="005E04A5">
      <w:pPr>
        <w:spacing w:line="240" w:lineRule="auto"/>
        <w:contextualSpacing/>
        <w:rPr>
          <w:rFonts w:cs="Times New Roman"/>
        </w:rPr>
      </w:pPr>
      <w:r w:rsidRPr="000835D5">
        <w:rPr>
          <w:rFonts w:cs="Times New Roman"/>
        </w:rPr>
        <w:t xml:space="preserve">Abstract </w:t>
      </w:r>
      <w:r w:rsidR="005E04A5" w:rsidRPr="000835D5">
        <w:rPr>
          <w:rFonts w:cs="Times New Roman"/>
        </w:rPr>
        <w:t>#</w:t>
      </w:r>
      <w:r w:rsidR="004D7980" w:rsidRPr="000835D5">
        <w:rPr>
          <w:rFonts w:cs="Times New Roman"/>
        </w:rPr>
        <w:t>24</w:t>
      </w:r>
      <w:r w:rsidR="005E04A5" w:rsidRPr="000835D5">
        <w:rPr>
          <w:rFonts w:cs="Times New Roman"/>
        </w:rPr>
        <w:t>58</w:t>
      </w:r>
      <w:r w:rsidRPr="000835D5">
        <w:rPr>
          <w:rFonts w:cs="Times New Roman"/>
        </w:rPr>
        <w:t xml:space="preserve"> </w:t>
      </w:r>
      <w:r w:rsidR="004D7980" w:rsidRPr="000835D5">
        <w:rPr>
          <w:rFonts w:cs="Times New Roman"/>
        </w:rPr>
        <w:t>in Non-P</w:t>
      </w:r>
      <w:r w:rsidR="00937E30" w:rsidRPr="000835D5">
        <w:rPr>
          <w:rFonts w:cs="Times New Roman"/>
        </w:rPr>
        <w:t>harmaceutical Safety Assessment</w:t>
      </w:r>
      <w:proofErr w:type="gramStart"/>
      <w:r w:rsidR="00937E30" w:rsidRPr="000835D5">
        <w:rPr>
          <w:rFonts w:cs="Times New Roman"/>
        </w:rPr>
        <w:t>,</w:t>
      </w:r>
      <w:r w:rsidR="004D7980" w:rsidRPr="000835D5">
        <w:rPr>
          <w:rFonts w:cs="Times New Roman"/>
        </w:rPr>
        <w:t xml:space="preserve">  </w:t>
      </w:r>
      <w:r w:rsidR="005E04A5" w:rsidRPr="000835D5">
        <w:rPr>
          <w:rFonts w:cs="Times New Roman"/>
        </w:rPr>
        <w:t>Tuesday</w:t>
      </w:r>
      <w:proofErr w:type="gramEnd"/>
      <w:r w:rsidR="005E04A5" w:rsidRPr="000835D5">
        <w:rPr>
          <w:rFonts w:cs="Times New Roman"/>
        </w:rPr>
        <w:t xml:space="preserve"> Afternoon, March 15</w:t>
      </w:r>
    </w:p>
    <w:p w:rsidR="00126A37" w:rsidRPr="00455A7A" w:rsidRDefault="00126A37" w:rsidP="000835D5">
      <w:pPr>
        <w:spacing w:before="360" w:after="0"/>
        <w:jc w:val="center"/>
        <w:rPr>
          <w:rFonts w:cs="Times New Roman"/>
          <w:b/>
          <w:sz w:val="24"/>
          <w:szCs w:val="24"/>
        </w:rPr>
      </w:pPr>
      <w:r w:rsidRPr="00455A7A">
        <w:rPr>
          <w:rFonts w:cs="Times New Roman"/>
          <w:b/>
          <w:sz w:val="24"/>
          <w:szCs w:val="24"/>
        </w:rPr>
        <w:t>“TOP TEN” Abstracts</w:t>
      </w:r>
    </w:p>
    <w:p w:rsidR="004D7980" w:rsidRPr="000835D5" w:rsidRDefault="004D7980" w:rsidP="000835D5">
      <w:pPr>
        <w:spacing w:after="0" w:line="240" w:lineRule="auto"/>
        <w:rPr>
          <w:rFonts w:cs="Times New Roman"/>
          <w:b/>
          <w:sz w:val="20"/>
          <w:szCs w:val="20"/>
        </w:rPr>
      </w:pPr>
      <w:r w:rsidRPr="000835D5">
        <w:rPr>
          <w:rFonts w:cs="Times New Roman"/>
          <w:b/>
          <w:sz w:val="20"/>
          <w:szCs w:val="20"/>
        </w:rPr>
        <w:t>Linking High Resolution Mass Spectrometry Data with Exposure and Toxicity Forecasts to Advance High-Throughput Environmental Monitoring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  <w:vertAlign w:val="superscript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Julia E. Rager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>, Mark J.  Strynar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0835D5">
        <w:rPr>
          <w:rFonts w:eastAsia="Times New Roman" w:cs="Times New Roman"/>
          <w:color w:val="000000"/>
          <w:sz w:val="20"/>
          <w:szCs w:val="20"/>
        </w:rPr>
        <w:t>, Shuang Liang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>, Rebecca McMahen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>, Ann M. Richard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3</w:t>
      </w:r>
      <w:r w:rsidRPr="000835D5">
        <w:rPr>
          <w:rFonts w:eastAsia="Times New Roman" w:cs="Times New Roman"/>
          <w:color w:val="000000"/>
          <w:sz w:val="20"/>
          <w:szCs w:val="20"/>
        </w:rPr>
        <w:t>, Christopher M. Grulke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4</w:t>
      </w:r>
      <w:r w:rsidRPr="000835D5">
        <w:rPr>
          <w:rFonts w:eastAsia="Times New Roman" w:cs="Times New Roman"/>
          <w:color w:val="000000"/>
          <w:sz w:val="20"/>
          <w:szCs w:val="20"/>
        </w:rPr>
        <w:t>, John F. Wambaugh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3</w:t>
      </w:r>
      <w:r w:rsidRPr="000835D5">
        <w:rPr>
          <w:rFonts w:eastAsia="Times New Roman" w:cs="Times New Roman"/>
          <w:color w:val="000000"/>
          <w:sz w:val="20"/>
          <w:szCs w:val="20"/>
        </w:rPr>
        <w:t>, Kristen K. Isaacs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0835D5">
        <w:rPr>
          <w:rFonts w:eastAsia="Times New Roman" w:cs="Times New Roman"/>
          <w:color w:val="000000"/>
          <w:sz w:val="20"/>
          <w:szCs w:val="20"/>
        </w:rPr>
        <w:t>, Richard Judson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3</w:t>
      </w:r>
      <w:r w:rsidRPr="000835D5">
        <w:rPr>
          <w:rFonts w:eastAsia="Times New Roman" w:cs="Times New Roman"/>
          <w:color w:val="000000"/>
          <w:sz w:val="20"/>
          <w:szCs w:val="20"/>
        </w:rPr>
        <w:t>, Antony J. Williams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3</w:t>
      </w:r>
      <w:r w:rsidRPr="000835D5">
        <w:rPr>
          <w:rFonts w:eastAsia="Times New Roman" w:cs="Times New Roman"/>
          <w:color w:val="000000"/>
          <w:sz w:val="20"/>
          <w:szCs w:val="20"/>
        </w:rPr>
        <w:t>, Jon R. Sobus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US EPA, ORISE, Research Triangle Park, NC;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NERL, US EPA, Research Triangle Park, NC;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3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NCCT, US EPA, Research Triangle Park, NC;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4</w:t>
      </w:r>
      <w:r w:rsidRPr="000835D5">
        <w:rPr>
          <w:rFonts w:eastAsia="Times New Roman" w:cs="Times New Roman"/>
          <w:color w:val="000000"/>
          <w:sz w:val="20"/>
          <w:szCs w:val="20"/>
        </w:rPr>
        <w:t>Lockheed Martin, Research Triangle Park, NC</w:t>
      </w:r>
    </w:p>
    <w:p w:rsidR="004D7980" w:rsidRPr="000835D5" w:rsidRDefault="005E04A5" w:rsidP="000835D5">
      <w:pPr>
        <w:spacing w:after="80" w:line="240" w:lineRule="auto"/>
        <w:rPr>
          <w:rFonts w:cs="Times New Roman"/>
          <w:sz w:val="20"/>
          <w:szCs w:val="20"/>
        </w:rPr>
      </w:pPr>
      <w:r w:rsidRPr="000835D5">
        <w:rPr>
          <w:rFonts w:cs="Times New Roman"/>
          <w:sz w:val="20"/>
          <w:szCs w:val="20"/>
        </w:rPr>
        <w:t>Abstract</w:t>
      </w:r>
      <w:r w:rsidR="00233034" w:rsidRPr="000835D5">
        <w:rPr>
          <w:rFonts w:cs="Times New Roman"/>
          <w:sz w:val="20"/>
          <w:szCs w:val="20"/>
        </w:rPr>
        <w:t xml:space="preserve"> #3539 in Emerging Technologies</w:t>
      </w:r>
      <w:r w:rsidR="00937E30" w:rsidRPr="000835D5">
        <w:rPr>
          <w:rFonts w:cs="Times New Roman"/>
          <w:sz w:val="20"/>
          <w:szCs w:val="20"/>
        </w:rPr>
        <w:t>,</w:t>
      </w:r>
      <w:r w:rsidR="00233034" w:rsidRPr="000835D5">
        <w:rPr>
          <w:rFonts w:cs="Times New Roman"/>
          <w:sz w:val="20"/>
          <w:szCs w:val="20"/>
        </w:rPr>
        <w:t xml:space="preserve"> Thursday Morning, March 17</w:t>
      </w:r>
    </w:p>
    <w:p w:rsidR="004D7980" w:rsidRPr="000835D5" w:rsidRDefault="004D7980" w:rsidP="004D7980">
      <w:pPr>
        <w:spacing w:line="240" w:lineRule="auto"/>
        <w:contextualSpacing/>
        <w:rPr>
          <w:rFonts w:cs="Times New Roman"/>
          <w:b/>
          <w:sz w:val="20"/>
          <w:szCs w:val="20"/>
        </w:rPr>
      </w:pPr>
      <w:r w:rsidRPr="000835D5">
        <w:rPr>
          <w:rFonts w:cs="Times New Roman"/>
          <w:b/>
          <w:sz w:val="20"/>
          <w:szCs w:val="20"/>
        </w:rPr>
        <w:t>The Most Scientifically-Supported Approach for Assessing the Carcinogenicity of Oral Exposure to Hexavalent Chromium: Non-Linear, Non-Threshold versus Threshold Approaches</w:t>
      </w:r>
    </w:p>
    <w:p w:rsidR="004D7980" w:rsidRPr="000835D5" w:rsidRDefault="004D7980" w:rsidP="004D7980">
      <w:pPr>
        <w:spacing w:after="0" w:line="240" w:lineRule="auto"/>
        <w:contextualSpacing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Joseph T. Haney</w:t>
      </w:r>
    </w:p>
    <w:p w:rsidR="004D7980" w:rsidRPr="000835D5" w:rsidRDefault="004D7980" w:rsidP="004D7980">
      <w:pPr>
        <w:spacing w:after="0" w:line="240" w:lineRule="auto"/>
        <w:contextualSpacing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Toxicology Division, Texas Commission on Environmental Quality, Austin, TX</w:t>
      </w:r>
    </w:p>
    <w:p w:rsidR="004D7980" w:rsidRPr="000835D5" w:rsidRDefault="005E04A5" w:rsidP="000835D5">
      <w:pPr>
        <w:spacing w:after="80"/>
        <w:rPr>
          <w:rFonts w:cs="Times New Roman"/>
          <w:sz w:val="20"/>
          <w:szCs w:val="20"/>
        </w:rPr>
      </w:pPr>
      <w:r w:rsidRPr="000835D5">
        <w:rPr>
          <w:rFonts w:cs="Times New Roman"/>
          <w:sz w:val="20"/>
          <w:szCs w:val="20"/>
        </w:rPr>
        <w:t>Abstract</w:t>
      </w:r>
      <w:r w:rsidR="00937E30" w:rsidRPr="000835D5">
        <w:rPr>
          <w:rFonts w:cs="Times New Roman"/>
          <w:sz w:val="20"/>
          <w:szCs w:val="20"/>
        </w:rPr>
        <w:t xml:space="preserve"> #1536 in Metal Toxicity, Monday Afternoon, March 14</w:t>
      </w:r>
    </w:p>
    <w:p w:rsidR="004D7980" w:rsidRPr="000835D5" w:rsidRDefault="004D7980" w:rsidP="004D7980">
      <w:pPr>
        <w:spacing w:after="0" w:line="240" w:lineRule="auto"/>
        <w:rPr>
          <w:rFonts w:cs="Times New Roman"/>
          <w:b/>
          <w:sz w:val="20"/>
          <w:szCs w:val="20"/>
        </w:rPr>
      </w:pPr>
      <w:r w:rsidRPr="000835D5">
        <w:rPr>
          <w:rFonts w:cs="Times New Roman"/>
          <w:b/>
          <w:sz w:val="20"/>
          <w:szCs w:val="20"/>
        </w:rPr>
        <w:t xml:space="preserve">Extrapolating Salivary Acinar Cell </w:t>
      </w:r>
      <w:proofErr w:type="gramStart"/>
      <w:r w:rsidRPr="000835D5">
        <w:rPr>
          <w:rFonts w:cs="Times New Roman"/>
          <w:b/>
          <w:i/>
          <w:sz w:val="20"/>
          <w:szCs w:val="20"/>
        </w:rPr>
        <w:t>In</w:t>
      </w:r>
      <w:proofErr w:type="gramEnd"/>
      <w:r w:rsidRPr="000835D5">
        <w:rPr>
          <w:rFonts w:cs="Times New Roman"/>
          <w:b/>
          <w:i/>
          <w:sz w:val="20"/>
          <w:szCs w:val="20"/>
        </w:rPr>
        <w:t xml:space="preserve"> Vitro</w:t>
      </w:r>
      <w:r w:rsidRPr="000835D5">
        <w:rPr>
          <w:rFonts w:cs="Times New Roman"/>
          <w:b/>
          <w:sz w:val="20"/>
          <w:szCs w:val="20"/>
        </w:rPr>
        <w:t xml:space="preserve"> Pesticide Transport to Whole Animals Using Computational Modeling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Charles Timchalk, Zana A. Carver, Thomas J. Weber, Jordan N. Smith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Pacific Northwest National Laboratory (PNNL), Richland, WA</w:t>
      </w:r>
    </w:p>
    <w:p w:rsidR="004D7980" w:rsidRPr="000835D5" w:rsidRDefault="005E04A5" w:rsidP="000835D5">
      <w:pPr>
        <w:spacing w:after="80"/>
        <w:rPr>
          <w:rFonts w:cs="Times New Roman"/>
          <w:sz w:val="20"/>
          <w:szCs w:val="20"/>
        </w:rPr>
      </w:pPr>
      <w:r w:rsidRPr="000835D5">
        <w:rPr>
          <w:rFonts w:cs="Times New Roman"/>
          <w:sz w:val="20"/>
          <w:szCs w:val="20"/>
        </w:rPr>
        <w:t>Abstract</w:t>
      </w:r>
      <w:r w:rsidR="00937E30" w:rsidRPr="000835D5">
        <w:rPr>
          <w:rFonts w:cs="Times New Roman"/>
          <w:sz w:val="20"/>
          <w:szCs w:val="20"/>
        </w:rPr>
        <w:t xml:space="preserve"> #1129 in Biomonitoring, Monday Morning, March 14</w:t>
      </w:r>
    </w:p>
    <w:p w:rsidR="004D7980" w:rsidRPr="000835D5" w:rsidRDefault="004D7980" w:rsidP="004D7980">
      <w:pPr>
        <w:spacing w:after="0" w:line="240" w:lineRule="auto"/>
        <w:rPr>
          <w:rFonts w:cs="Times New Roman"/>
          <w:b/>
          <w:sz w:val="20"/>
          <w:szCs w:val="20"/>
        </w:rPr>
      </w:pPr>
      <w:r w:rsidRPr="000835D5">
        <w:rPr>
          <w:rFonts w:cs="Times New Roman"/>
          <w:b/>
          <w:sz w:val="20"/>
          <w:szCs w:val="20"/>
        </w:rPr>
        <w:t>An Approach to Skin Sensitization Quantitative Risk Assessment using a Bayesian Integrated Testing Strategy to Derive Potency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Cynthia Ryan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>, Joanna Jaworska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0835D5">
        <w:rPr>
          <w:rFonts w:eastAsia="Times New Roman" w:cs="Times New Roman"/>
          <w:color w:val="000000"/>
          <w:sz w:val="20"/>
          <w:szCs w:val="20"/>
        </w:rPr>
        <w:t>, Petra Kern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3</w:t>
      </w:r>
      <w:r w:rsidRPr="000835D5">
        <w:rPr>
          <w:rFonts w:eastAsia="Times New Roman" w:cs="Times New Roman"/>
          <w:color w:val="000000"/>
          <w:sz w:val="20"/>
          <w:szCs w:val="20"/>
        </w:rPr>
        <w:t>, G. Frank Gerberick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The Procter &amp; Gamble Company, Mason, OH;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The Procter &amp; Gamble Company, Strombeek-Bever, Belgium;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3</w:t>
      </w:r>
      <w:r w:rsidRPr="000835D5">
        <w:rPr>
          <w:rFonts w:eastAsia="Times New Roman" w:cs="Times New Roman"/>
          <w:color w:val="000000"/>
          <w:sz w:val="20"/>
          <w:szCs w:val="20"/>
        </w:rPr>
        <w:t>The Procter &amp; Gamble Company, Beijing, China</w:t>
      </w:r>
    </w:p>
    <w:p w:rsidR="004D7980" w:rsidRPr="000835D5" w:rsidRDefault="005E04A5" w:rsidP="000835D5">
      <w:pPr>
        <w:spacing w:after="80"/>
        <w:rPr>
          <w:rFonts w:cs="Times New Roman"/>
          <w:sz w:val="20"/>
          <w:szCs w:val="20"/>
        </w:rPr>
      </w:pPr>
      <w:r w:rsidRPr="000835D5">
        <w:rPr>
          <w:rFonts w:cs="Times New Roman"/>
          <w:sz w:val="20"/>
          <w:szCs w:val="20"/>
        </w:rPr>
        <w:t>Abstract</w:t>
      </w:r>
      <w:r w:rsidR="00937E30" w:rsidRPr="000835D5">
        <w:rPr>
          <w:rFonts w:cs="Times New Roman"/>
          <w:sz w:val="20"/>
          <w:szCs w:val="20"/>
        </w:rPr>
        <w:t xml:space="preserve"> #2195 in Alternative Models for Ocular and Skin Toxicity, Tuesday Afternoon, March 15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b/>
          <w:color w:val="000000"/>
          <w:sz w:val="20"/>
          <w:szCs w:val="20"/>
        </w:rPr>
      </w:pPr>
      <w:r w:rsidRPr="000835D5">
        <w:rPr>
          <w:rFonts w:cs="Times New Roman"/>
          <w:b/>
          <w:sz w:val="20"/>
          <w:szCs w:val="20"/>
        </w:rPr>
        <w:t>A Next Generation Benchmark Dose Computation System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Kan Shao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>, Andy Shapiro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Department of Environmental Health, Indiana University, Bloomington, IN;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0835D5">
        <w:rPr>
          <w:rFonts w:eastAsia="Times New Roman" w:cs="Times New Roman"/>
          <w:color w:val="000000"/>
          <w:sz w:val="20"/>
          <w:szCs w:val="20"/>
        </w:rPr>
        <w:t>Independent consultant, Durham, NC</w:t>
      </w:r>
    </w:p>
    <w:p w:rsidR="004D7980" w:rsidRPr="000835D5" w:rsidRDefault="005E04A5" w:rsidP="000835D5">
      <w:pPr>
        <w:spacing w:after="80"/>
        <w:rPr>
          <w:rFonts w:cs="Times New Roman"/>
          <w:sz w:val="20"/>
          <w:szCs w:val="20"/>
        </w:rPr>
      </w:pPr>
      <w:r w:rsidRPr="000835D5">
        <w:rPr>
          <w:rFonts w:cs="Times New Roman"/>
          <w:sz w:val="20"/>
          <w:szCs w:val="20"/>
        </w:rPr>
        <w:t>Abstract</w:t>
      </w:r>
      <w:r w:rsidR="00937E30" w:rsidRPr="000835D5">
        <w:rPr>
          <w:rFonts w:cs="Times New Roman"/>
          <w:sz w:val="20"/>
          <w:szCs w:val="20"/>
        </w:rPr>
        <w:t xml:space="preserve"> #2165 in Risk Assessment 1, Tuesday Morning, March 15</w:t>
      </w:r>
    </w:p>
    <w:p w:rsidR="004D7980" w:rsidRPr="000835D5" w:rsidRDefault="004D7980" w:rsidP="004D7980">
      <w:pPr>
        <w:spacing w:after="0" w:line="240" w:lineRule="auto"/>
        <w:rPr>
          <w:rFonts w:cs="Times New Roman"/>
          <w:b/>
          <w:sz w:val="20"/>
          <w:szCs w:val="20"/>
        </w:rPr>
      </w:pPr>
      <w:r w:rsidRPr="000835D5">
        <w:rPr>
          <w:rFonts w:cs="Times New Roman"/>
          <w:b/>
          <w:sz w:val="20"/>
          <w:szCs w:val="20"/>
        </w:rPr>
        <w:t xml:space="preserve">An Evaluation of Transplacental Carcinogenesis for Human Health Risk Assessment 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Brenda Foos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>, Michelle Mabson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0835D5">
        <w:rPr>
          <w:rFonts w:eastAsia="Times New Roman" w:cs="Times New Roman"/>
          <w:color w:val="000000"/>
          <w:sz w:val="20"/>
          <w:szCs w:val="20"/>
        </w:rPr>
        <w:t>, John Rogers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3</w:t>
      </w:r>
      <w:r w:rsidRPr="000835D5">
        <w:rPr>
          <w:rFonts w:eastAsia="Times New Roman" w:cs="Times New Roman"/>
          <w:color w:val="000000"/>
          <w:sz w:val="20"/>
          <w:szCs w:val="20"/>
        </w:rPr>
        <w:t>, Bob Sonawane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>, Gary Ginsberg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4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US Environmental Protection Agency, Washington, DC;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Oak Ridge Institute for Science and Education, Washington, DC;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3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US Environmental Protection Agency, Research Triangle Park, NC;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4</w:t>
      </w:r>
      <w:r w:rsidRPr="000835D5">
        <w:rPr>
          <w:rFonts w:eastAsia="Times New Roman" w:cs="Times New Roman"/>
          <w:color w:val="000000"/>
          <w:sz w:val="20"/>
          <w:szCs w:val="20"/>
        </w:rPr>
        <w:t>Connecticut Department of Health, Hartford, CT</w:t>
      </w:r>
    </w:p>
    <w:p w:rsidR="004D7980" w:rsidRPr="000835D5" w:rsidRDefault="005E04A5" w:rsidP="000835D5">
      <w:pPr>
        <w:spacing w:after="80"/>
        <w:rPr>
          <w:rFonts w:cs="Times New Roman"/>
          <w:sz w:val="20"/>
          <w:szCs w:val="20"/>
        </w:rPr>
      </w:pPr>
      <w:r w:rsidRPr="000835D5">
        <w:rPr>
          <w:rFonts w:cs="Times New Roman"/>
          <w:sz w:val="20"/>
          <w:szCs w:val="20"/>
        </w:rPr>
        <w:t>Abstract</w:t>
      </w:r>
      <w:r w:rsidR="00937E30" w:rsidRPr="000835D5">
        <w:rPr>
          <w:rFonts w:cs="Times New Roman"/>
          <w:sz w:val="20"/>
          <w:szCs w:val="20"/>
        </w:rPr>
        <w:t xml:space="preserve"> #2717 in Risk Assessment 3</w:t>
      </w:r>
      <w:r w:rsidR="009A301E" w:rsidRPr="000835D5">
        <w:rPr>
          <w:rFonts w:cs="Times New Roman"/>
          <w:sz w:val="20"/>
          <w:szCs w:val="20"/>
        </w:rPr>
        <w:t>, Wednesday Morning, March 16</w:t>
      </w:r>
    </w:p>
    <w:p w:rsidR="004D7980" w:rsidRPr="000835D5" w:rsidRDefault="004D7980" w:rsidP="004D7980">
      <w:pPr>
        <w:spacing w:after="0" w:line="240" w:lineRule="auto"/>
        <w:rPr>
          <w:rFonts w:cs="Times New Roman"/>
          <w:b/>
          <w:sz w:val="20"/>
          <w:szCs w:val="20"/>
        </w:rPr>
      </w:pPr>
      <w:r w:rsidRPr="000835D5">
        <w:rPr>
          <w:rFonts w:cs="Times New Roman"/>
          <w:b/>
          <w:sz w:val="20"/>
          <w:szCs w:val="20"/>
        </w:rPr>
        <w:t xml:space="preserve">Multimodal Screening of Functional and Structural Drug Toxicities Using Human Stem Cell-Derived Cardiomyocytes 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Mathew Brock, Julia Heidmann, Ariel Kauss, Dinah Misner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Safety Assessment, Genentech, South San Francisco, CA</w:t>
      </w:r>
    </w:p>
    <w:p w:rsidR="004D7980" w:rsidRPr="000835D5" w:rsidRDefault="005E04A5" w:rsidP="000835D5">
      <w:pPr>
        <w:spacing w:after="80"/>
        <w:rPr>
          <w:rFonts w:cs="Times New Roman"/>
          <w:sz w:val="20"/>
          <w:szCs w:val="20"/>
        </w:rPr>
      </w:pPr>
      <w:r w:rsidRPr="000835D5">
        <w:rPr>
          <w:rFonts w:cs="Times New Roman"/>
          <w:sz w:val="20"/>
          <w:szCs w:val="20"/>
        </w:rPr>
        <w:t>Abstract</w:t>
      </w:r>
      <w:r w:rsidR="009A301E" w:rsidRPr="000835D5">
        <w:rPr>
          <w:rFonts w:cs="Times New Roman"/>
          <w:sz w:val="20"/>
          <w:szCs w:val="20"/>
        </w:rPr>
        <w:t xml:space="preserve"> #1743 in Pluripotent Stem Cells in Cardiovascular Research, Monday, March 14 (3:20 PM)</w:t>
      </w:r>
    </w:p>
    <w:p w:rsidR="004D7980" w:rsidRPr="000835D5" w:rsidRDefault="004D7980" w:rsidP="004D7980">
      <w:pPr>
        <w:spacing w:after="0" w:line="240" w:lineRule="auto"/>
        <w:rPr>
          <w:rFonts w:cs="Times New Roman"/>
          <w:b/>
          <w:sz w:val="20"/>
          <w:szCs w:val="20"/>
        </w:rPr>
      </w:pPr>
      <w:r w:rsidRPr="000835D5">
        <w:rPr>
          <w:rFonts w:cs="Times New Roman"/>
          <w:b/>
          <w:sz w:val="20"/>
          <w:szCs w:val="20"/>
        </w:rPr>
        <w:t>A Case Study on the Utility of a Tiered Surrogate Approach in Quantitative Risk Assessment of 2</w:t>
      </w:r>
      <w:proofErr w:type="gramStart"/>
      <w:r w:rsidRPr="000835D5">
        <w:rPr>
          <w:rFonts w:cs="Times New Roman"/>
          <w:b/>
          <w:sz w:val="20"/>
          <w:szCs w:val="20"/>
        </w:rPr>
        <w:t>,4,6</w:t>
      </w:r>
      <w:proofErr w:type="gramEnd"/>
      <w:r w:rsidRPr="000835D5">
        <w:rPr>
          <w:rFonts w:cs="Times New Roman"/>
          <w:b/>
          <w:sz w:val="20"/>
          <w:szCs w:val="20"/>
        </w:rPr>
        <w:t>-Trinitrophenol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Lucina E. Lizarraga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>, Q. Jay Zhao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1</w:t>
      </w:r>
      <w:r w:rsidRPr="000835D5">
        <w:rPr>
          <w:rFonts w:eastAsia="Times New Roman" w:cs="Times New Roman"/>
          <w:color w:val="000000"/>
          <w:sz w:val="20"/>
          <w:szCs w:val="20"/>
        </w:rPr>
        <w:t xml:space="preserve">Oak Ridge Institute for Science and Education, Cincinnati, OH; </w:t>
      </w:r>
      <w:r w:rsidRPr="000835D5"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0835D5">
        <w:rPr>
          <w:rFonts w:eastAsia="Times New Roman" w:cs="Times New Roman"/>
          <w:color w:val="000000"/>
          <w:sz w:val="20"/>
          <w:szCs w:val="20"/>
        </w:rPr>
        <w:t>U.S. EPA, National Center for Environmental Assessment, Cincinnati, OH</w:t>
      </w:r>
    </w:p>
    <w:p w:rsidR="004D7980" w:rsidRPr="000835D5" w:rsidRDefault="005E04A5" w:rsidP="000835D5">
      <w:pPr>
        <w:spacing w:after="80"/>
        <w:rPr>
          <w:rFonts w:cs="Times New Roman"/>
          <w:sz w:val="20"/>
          <w:szCs w:val="20"/>
        </w:rPr>
      </w:pPr>
      <w:r w:rsidRPr="000835D5">
        <w:rPr>
          <w:rFonts w:cs="Times New Roman"/>
          <w:sz w:val="20"/>
          <w:szCs w:val="20"/>
        </w:rPr>
        <w:t>Abstract</w:t>
      </w:r>
      <w:r w:rsidR="003C61B2" w:rsidRPr="000835D5">
        <w:rPr>
          <w:rFonts w:cs="Times New Roman"/>
          <w:sz w:val="20"/>
          <w:szCs w:val="20"/>
        </w:rPr>
        <w:t xml:space="preserve"> #2160 in Risk Assessment 1, Tuesday Morning, March 15</w:t>
      </w:r>
    </w:p>
    <w:p w:rsidR="004D7980" w:rsidRPr="000835D5" w:rsidRDefault="004D7980" w:rsidP="004D7980">
      <w:pPr>
        <w:spacing w:after="0" w:line="240" w:lineRule="auto"/>
        <w:rPr>
          <w:rFonts w:cs="Times New Roman"/>
          <w:b/>
          <w:sz w:val="20"/>
          <w:szCs w:val="20"/>
        </w:rPr>
      </w:pPr>
      <w:r w:rsidRPr="000835D5">
        <w:rPr>
          <w:rFonts w:cs="Times New Roman"/>
          <w:b/>
          <w:sz w:val="20"/>
          <w:szCs w:val="20"/>
        </w:rPr>
        <w:t xml:space="preserve">Developing An In Vitro Assay To Measure Key Signaling Events In Estrogen-initiated Pathways and Guide Risk Assessment </w:t>
      </w:r>
    </w:p>
    <w:p w:rsidR="004D7980" w:rsidRPr="000835D5" w:rsidRDefault="004D7980" w:rsidP="004D7980">
      <w:pPr>
        <w:spacing w:after="0" w:line="240" w:lineRule="auto"/>
        <w:rPr>
          <w:rFonts w:eastAsia="Times New Roman" w:cs="Times New Roman"/>
          <w:color w:val="000000"/>
          <w:sz w:val="20"/>
          <w:szCs w:val="20"/>
        </w:rPr>
      </w:pPr>
      <w:r w:rsidRPr="000835D5">
        <w:rPr>
          <w:rFonts w:eastAsia="Times New Roman" w:cs="Times New Roman"/>
          <w:color w:val="000000"/>
          <w:sz w:val="20"/>
          <w:szCs w:val="20"/>
        </w:rPr>
        <w:t>Michelle M. Miller, Daniel L. Doheny, Pergentino Balbuena, Susan M. Ross, Chad Deisenroth, Rebecca A. Clewell</w:t>
      </w:r>
      <w:r w:rsidR="00233034" w:rsidRPr="000835D5">
        <w:rPr>
          <w:rFonts w:eastAsia="Times New Roman" w:cs="Times New Roman"/>
          <w:color w:val="000000"/>
          <w:sz w:val="20"/>
          <w:szCs w:val="20"/>
        </w:rPr>
        <w:t xml:space="preserve">, </w:t>
      </w:r>
      <w:r w:rsidRPr="000835D5">
        <w:rPr>
          <w:rFonts w:eastAsia="Times New Roman" w:cs="Times New Roman"/>
          <w:color w:val="000000"/>
          <w:sz w:val="20"/>
          <w:szCs w:val="20"/>
        </w:rPr>
        <w:t>The Hamner Institutes for Health Sciences, RTP, NC</w:t>
      </w:r>
    </w:p>
    <w:p w:rsidR="009C6AEF" w:rsidRPr="000835D5" w:rsidRDefault="005E04A5" w:rsidP="000835D5">
      <w:pPr>
        <w:spacing w:after="80"/>
        <w:rPr>
          <w:rFonts w:cs="Times New Roman"/>
          <w:sz w:val="20"/>
          <w:szCs w:val="20"/>
        </w:rPr>
      </w:pPr>
      <w:r w:rsidRPr="000835D5">
        <w:rPr>
          <w:rFonts w:cs="Times New Roman"/>
          <w:sz w:val="20"/>
          <w:szCs w:val="20"/>
        </w:rPr>
        <w:t>Abstract</w:t>
      </w:r>
      <w:r w:rsidR="003C61B2" w:rsidRPr="000835D5">
        <w:rPr>
          <w:rFonts w:cs="Times New Roman"/>
          <w:sz w:val="20"/>
          <w:szCs w:val="20"/>
        </w:rPr>
        <w:t xml:space="preserve"> #1867 in Endocrine Toxicology, Tuesday Morning, March 15</w:t>
      </w:r>
    </w:p>
    <w:sectPr w:rsidR="009C6AEF" w:rsidRPr="000835D5" w:rsidSect="0098217D"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A37"/>
    <w:rsid w:val="00031769"/>
    <w:rsid w:val="00074F55"/>
    <w:rsid w:val="000835D5"/>
    <w:rsid w:val="00126A37"/>
    <w:rsid w:val="00141BA2"/>
    <w:rsid w:val="00162AD8"/>
    <w:rsid w:val="001E1771"/>
    <w:rsid w:val="00233034"/>
    <w:rsid w:val="00294C0C"/>
    <w:rsid w:val="002F313C"/>
    <w:rsid w:val="0035262E"/>
    <w:rsid w:val="003C61B2"/>
    <w:rsid w:val="00455A7A"/>
    <w:rsid w:val="004D7980"/>
    <w:rsid w:val="005E04A5"/>
    <w:rsid w:val="00655634"/>
    <w:rsid w:val="006C1683"/>
    <w:rsid w:val="006E24B1"/>
    <w:rsid w:val="00820272"/>
    <w:rsid w:val="00937E30"/>
    <w:rsid w:val="0098217D"/>
    <w:rsid w:val="009A301E"/>
    <w:rsid w:val="009C6AEF"/>
    <w:rsid w:val="00B227BB"/>
    <w:rsid w:val="00B32AFE"/>
    <w:rsid w:val="00C11D55"/>
    <w:rsid w:val="00C22103"/>
    <w:rsid w:val="00D81010"/>
    <w:rsid w:val="00D81433"/>
    <w:rsid w:val="00DE0D55"/>
    <w:rsid w:val="00F50FEA"/>
    <w:rsid w:val="00F77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Elaina M. Kenyon</dc:creator>
  <cp:keywords/>
  <dc:description/>
  <cp:lastModifiedBy>Barton, Hugh</cp:lastModifiedBy>
  <cp:revision>24</cp:revision>
  <cp:lastPrinted>2016-03-04T16:45:00Z</cp:lastPrinted>
  <dcterms:created xsi:type="dcterms:W3CDTF">2016-01-26T15:49:00Z</dcterms:created>
  <dcterms:modified xsi:type="dcterms:W3CDTF">2016-03-07T16:29:00Z</dcterms:modified>
</cp:coreProperties>
</file>